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53AC5E1A" w14:textId="77777777" w:rsidR="00CC0B12" w:rsidRPr="006523DD" w:rsidRDefault="00CC0B12" w:rsidP="00CC0B12">
      <w:pPr>
        <w:rPr>
          <w:rFonts w:cstheme="minorHAnsi"/>
          <w:b/>
          <w:bCs/>
          <w:sz w:val="20"/>
          <w:szCs w:val="20"/>
          <w:lang w:val="fr-FR"/>
        </w:rPr>
      </w:pPr>
      <w:r w:rsidRPr="006523DD">
        <w:rPr>
          <w:b/>
          <w:bCs/>
          <w:sz w:val="20"/>
          <w:szCs w:val="20"/>
          <w:lang w:val="fr-FR"/>
        </w:rPr>
        <w:t xml:space="preserve">Mex, Suisse, le 8 décembre 2020 </w:t>
      </w:r>
    </w:p>
    <w:p w14:paraId="16A2F818" w14:textId="77777777" w:rsidR="00CC0B12" w:rsidRPr="00796C28" w:rsidRDefault="00CC0B12" w:rsidP="00CC0B12">
      <w:pPr>
        <w:rPr>
          <w:rFonts w:cstheme="minorHAnsi"/>
          <w:sz w:val="20"/>
          <w:szCs w:val="20"/>
          <w:lang w:val="fr-CH"/>
        </w:rPr>
      </w:pPr>
    </w:p>
    <w:p w14:paraId="051472BC" w14:textId="77777777" w:rsidR="00CC0B12" w:rsidRPr="00796C28" w:rsidRDefault="00CC0B12" w:rsidP="00CC0B12">
      <w:pPr>
        <w:rPr>
          <w:rFonts w:cstheme="minorHAnsi"/>
          <w:sz w:val="20"/>
          <w:szCs w:val="20"/>
          <w:lang w:val="fr-CH"/>
        </w:rPr>
      </w:pPr>
    </w:p>
    <w:p w14:paraId="7C824ABE" w14:textId="77777777" w:rsidR="00CC0B12" w:rsidRPr="006523DD" w:rsidRDefault="00CC0B12" w:rsidP="00CC0B12">
      <w:pPr>
        <w:spacing w:line="276" w:lineRule="auto"/>
        <w:rPr>
          <w:rFonts w:cs="Arial"/>
          <w:b/>
          <w:bCs/>
          <w:color w:val="000000"/>
          <w:sz w:val="20"/>
          <w:szCs w:val="20"/>
          <w:lang w:val="fr-FR"/>
        </w:rPr>
      </w:pPr>
      <w:r w:rsidRPr="006523DD">
        <w:rPr>
          <w:b/>
          <w:bCs/>
          <w:color w:val="000000"/>
          <w:sz w:val="20"/>
          <w:szCs w:val="20"/>
          <w:lang w:val="fr-FR"/>
        </w:rPr>
        <w:t>BOBST revient sur une année très particulière et reste déterminé à façonner l'avenir du secteur de l'emballage pour 2021 et au-delà</w:t>
      </w:r>
    </w:p>
    <w:p w14:paraId="2D7A60EC" w14:textId="77777777" w:rsidR="00CC0B12" w:rsidRPr="00796C28" w:rsidRDefault="00CC0B12" w:rsidP="00CC0B12">
      <w:pPr>
        <w:spacing w:line="276" w:lineRule="auto"/>
        <w:rPr>
          <w:rFonts w:eastAsia="DengXian" w:cstheme="minorHAnsi"/>
          <w:b/>
          <w:sz w:val="20"/>
          <w:szCs w:val="20"/>
          <w:lang w:val="fr-CH" w:bidi="en-US"/>
        </w:rPr>
      </w:pPr>
    </w:p>
    <w:p w14:paraId="4AE507FD"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2020 restera dans nos mémoires comme une année inattendue et transformationnelle. Alors qu’elle touche à sa fin, nous souhaitions revenir avec vous sur les temps forts de ces 12 derniers mois et les décisions importantes qui ont été prises, mais aussi vous faire part de nos attentes et de notre vision pour l’année à venir. </w:t>
      </w:r>
    </w:p>
    <w:p w14:paraId="4F704EF9"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Tout au long de la pandémie, nos priorités ont été de prendre soin de nos employés, d'assurer la continuité des activités de nos clients et d'accélérer les décisions qui nous aideront à bâtir un avenir meilleur pour tous nos clients. Compte tenu des circonstances, nous avons déployé des démonstrations « live » en streaming depuis nos centres de compétences, offrant ainsi aux visiteurs une expérience immersive pour découvrir les dernières technologies d'impression et de conversion. Nous avons également organisé des séminaires en ligne tout au long de l'année, afin de tenir nos clients informés de nos nouvelles solutions et de partager notre expérience du secteur.</w:t>
      </w:r>
    </w:p>
    <w:p w14:paraId="22928D09"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Les propriétaires de marques font face à une concurrence accrue et subissent une pression croissante liée à la réduction des délais de mise en marché, aux tailles de lots réduites et aux exigences en matière de protection et de cohérence des couleurs. Ces facteurs, qui s’ajoutent à la montée en puissance des petites entreprises associées à de nouveaux modèles commerciaux, dont l’e-commerce, et à la nécessité de respecter les engagements pris en matière de développement durable, vont amener l'industrie de l'emballage à se transformer en profondeur.</w:t>
      </w:r>
    </w:p>
    <w:p w14:paraId="6B395F4B"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Cette période est donc une opportunité de mettre l’accent sur l'agilité et le développement durable. </w:t>
      </w:r>
      <w:r w:rsidRPr="006523DD">
        <w:rPr>
          <w:lang w:val="fr-FR"/>
        </w:rPr>
        <w:t>Au printemps</w:t>
      </w:r>
      <w:r w:rsidRPr="006523DD">
        <w:rPr>
          <w:sz w:val="20"/>
          <w:szCs w:val="20"/>
          <w:lang w:val="fr-FR"/>
        </w:rPr>
        <w:t xml:space="preserve"> 2020, BOBST a dévoilé une </w:t>
      </w:r>
      <w:hyperlink r:id="rId8" w:history="1">
        <w:r w:rsidRPr="006523DD">
          <w:rPr>
            <w:rStyle w:val="Hyperlink"/>
            <w:sz w:val="20"/>
            <w:szCs w:val="20"/>
            <w:lang w:val="fr-FR"/>
          </w:rPr>
          <w:t>nouvelle vision de l’industrie</w:t>
        </w:r>
      </w:hyperlink>
      <w:r w:rsidRPr="006523DD">
        <w:rPr>
          <w:sz w:val="20"/>
          <w:szCs w:val="20"/>
          <w:lang w:val="fr-FR"/>
        </w:rPr>
        <w:t xml:space="preserve"> visant à connecter tous les acteurs du secteur de l’emballage au sein d’une nouvelle chaîne de valeur pour gagner en qualité, en efficacité, en contrôle, en durabilité et en proximité. </w:t>
      </w:r>
    </w:p>
    <w:p w14:paraId="1309B5F6"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Cette vision, qui s’inscrit dans notre volonté de façonner l'avenir du secteur de l'emballage, repose sur quatre piliers : La connectivité, la numérisation, l’automatisation et la durabilité. Dans le cadre de cette vision, nous avons annoncé la sortie de BOBST </w:t>
      </w:r>
      <w:proofErr w:type="spellStart"/>
      <w:r w:rsidRPr="006523DD">
        <w:rPr>
          <w:sz w:val="20"/>
          <w:szCs w:val="20"/>
          <w:lang w:val="fr-FR"/>
        </w:rPr>
        <w:t>Connect</w:t>
      </w:r>
      <w:proofErr w:type="spellEnd"/>
      <w:r w:rsidRPr="006523DD">
        <w:rPr>
          <w:sz w:val="20"/>
          <w:szCs w:val="20"/>
          <w:lang w:val="fr-FR"/>
        </w:rPr>
        <w:t xml:space="preserve">, notre offre logicielle pour la numérisation et la connexion de tous les produits. </w:t>
      </w:r>
    </w:p>
    <w:p w14:paraId="76965FA0" w14:textId="3EBAFFFE" w:rsidR="00CC0B12" w:rsidRPr="006523DD" w:rsidRDefault="00CC0B12" w:rsidP="00CC0B12">
      <w:pPr>
        <w:spacing w:after="200" w:line="276" w:lineRule="auto"/>
        <w:rPr>
          <w:color w:val="000000"/>
          <w:sz w:val="20"/>
          <w:szCs w:val="20"/>
          <w:lang w:val="fr-FR"/>
        </w:rPr>
      </w:pPr>
      <w:r w:rsidRPr="006523DD">
        <w:rPr>
          <w:lang w:val="fr-FR"/>
        </w:rPr>
        <w:t>Cette</w:t>
      </w:r>
      <w:r w:rsidRPr="006523DD">
        <w:rPr>
          <w:sz w:val="20"/>
          <w:szCs w:val="20"/>
          <w:lang w:val="fr-FR"/>
        </w:rPr>
        <w:t xml:space="preserve"> vision est aujourd'hui une réalité grâce à de nouveaux produits et solutions et à une </w:t>
      </w:r>
      <w:hyperlink r:id="rId9" w:history="1">
        <w:r w:rsidRPr="006523DD">
          <w:rPr>
            <w:rStyle w:val="Hyperlink"/>
            <w:sz w:val="20"/>
            <w:szCs w:val="20"/>
            <w:lang w:val="fr-FR"/>
          </w:rPr>
          <w:t>nouvelle structure d’entreprise</w:t>
        </w:r>
      </w:hyperlink>
      <w:r w:rsidRPr="006523DD">
        <w:rPr>
          <w:sz w:val="20"/>
          <w:szCs w:val="20"/>
          <w:lang w:val="fr-FR"/>
        </w:rPr>
        <w:t xml:space="preserve"> qui nous permettra d’être encore plus centré sur le client, de simplifier nos processus, mais aussi de gagner en agilité et en capacité d'innovation. La nouvelle structure de l'entreprise pourra également s'appuyer sur trois </w:t>
      </w:r>
      <w:r w:rsidRPr="006523DD">
        <w:rPr>
          <w:color w:val="000000"/>
          <w:sz w:val="20"/>
          <w:szCs w:val="20"/>
          <w:lang w:val="fr-FR"/>
        </w:rPr>
        <w:t xml:space="preserve">nouveaux sites industriels modernisés qui offriront à nos salariés de meilleures conditions de travail, et à nos clients l'occasion de découvrir nos innovations. Ces sites sont ceux de San Giorgio (Italie) pour les emballages flexibles, Lyon (France) pour le carton ondulé et </w:t>
      </w:r>
      <w:proofErr w:type="spellStart"/>
      <w:r w:rsidRPr="006523DD">
        <w:rPr>
          <w:color w:val="000000"/>
          <w:sz w:val="20"/>
          <w:szCs w:val="20"/>
          <w:lang w:val="fr-FR"/>
        </w:rPr>
        <w:t>Itatiba</w:t>
      </w:r>
      <w:proofErr w:type="spellEnd"/>
      <w:r w:rsidRPr="006523DD">
        <w:rPr>
          <w:color w:val="000000"/>
          <w:sz w:val="20"/>
          <w:szCs w:val="20"/>
          <w:lang w:val="fr-FR"/>
        </w:rPr>
        <w:t xml:space="preserve"> (Brésil) pour notre production locale de solutions de boîtes pliantes.</w:t>
      </w:r>
    </w:p>
    <w:p w14:paraId="61021814" w14:textId="77777777" w:rsidR="00CC0B12" w:rsidRPr="006523DD" w:rsidRDefault="00CC0B12" w:rsidP="00CC0B12">
      <w:pPr>
        <w:spacing w:after="200" w:line="276" w:lineRule="auto"/>
        <w:rPr>
          <w:rFonts w:eastAsia="DengXian" w:cstheme="minorHAnsi"/>
          <w:color w:val="000000"/>
          <w:sz w:val="20"/>
          <w:szCs w:val="20"/>
          <w:lang w:val="fr-FR"/>
        </w:rPr>
      </w:pPr>
    </w:p>
    <w:p w14:paraId="01DF8559" w14:textId="77777777" w:rsidR="00CC0B12" w:rsidRPr="006523DD" w:rsidRDefault="00CC0B12" w:rsidP="00CC0B12">
      <w:pPr>
        <w:spacing w:after="200" w:line="276" w:lineRule="auto"/>
        <w:rPr>
          <w:rFonts w:eastAsia="DengXian" w:cstheme="minorHAnsi"/>
          <w:b/>
          <w:sz w:val="20"/>
          <w:szCs w:val="20"/>
          <w:lang w:val="fr-FR"/>
        </w:rPr>
      </w:pPr>
      <w:r w:rsidRPr="006523DD">
        <w:rPr>
          <w:b/>
          <w:sz w:val="20"/>
          <w:szCs w:val="20"/>
          <w:lang w:val="fr-FR"/>
        </w:rPr>
        <w:lastRenderedPageBreak/>
        <w:t>Boîte pliante et carton ondulé</w:t>
      </w:r>
    </w:p>
    <w:p w14:paraId="770B637F"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En 2020, les secteurs de la boîte pliante et du carton ondulé ont été marqués par une accélération de l’e-commerce en raison de la croissance mondiale des ventes en ligne, pour lesquelles la qualité, la réduction des déchets et la protection des biens sont fondamentales. Sur le marché de la boîte pliante, le développement durable, le durcissement des réglementations mondiales et l’augmentation de la demande de tirages courts et de personnalisation ont également pris de l’importance.</w:t>
      </w:r>
    </w:p>
    <w:p w14:paraId="0AF4F9E0"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Pour la boîte pliante, nous avons lancé deux produits connectés : la presse à découper MASTERCUT 106 PER et </w:t>
      </w:r>
      <w:proofErr w:type="spellStart"/>
      <w:r w:rsidRPr="006523DD">
        <w:rPr>
          <w:sz w:val="20"/>
          <w:szCs w:val="20"/>
          <w:lang w:val="fr-FR"/>
        </w:rPr>
        <w:t>TooLink</w:t>
      </w:r>
      <w:proofErr w:type="spellEnd"/>
      <w:r w:rsidRPr="006523DD">
        <w:rPr>
          <w:sz w:val="20"/>
          <w:szCs w:val="20"/>
          <w:lang w:val="fr-FR"/>
        </w:rPr>
        <w:t>, qui connecte la presse à l’outillage. Ensemble, ces solutions permettent de réduire considérablement le temps et les coûts de réglage et d'accroître la rentabilité pour une productivité maximale. Nous avons lancé le nouvel ACCUCHECK, une solution en ligne qui permet d’inspecter les emballages en carton pour en détecter les défauts. En somme, nous avons fait de l’emballage sans défaut une réalité en matière de production de boîtes pliantes. Nous avons également lancé la VISIONCUT 145 PER, la dernière version de notre presse de découpe à plat grand format, qui a rencontré un énorme succès.</w:t>
      </w:r>
    </w:p>
    <w:p w14:paraId="7322BECB"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Et nous avons lancé la MASTERSTAR, la contrecolleuse feuille à feuille la plus rapide, la plus automatisée, la plus polyvalente et la plus ergonomique au monde, adaptée aussi bien aux boîtes pliantes qu’au carton ondulé. Nous avons fêté le vingtième anniversaire du lancement du POWER REGISTER, un système d'alimentation des feuilles sans contact qui fut une première dans le secteur et dont les capacités restent à ce jour inégalées, démontrant que les grandes innovations résistent à l'épreuve du temps.</w:t>
      </w:r>
    </w:p>
    <w:p w14:paraId="16FE6956"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Pour le carton ondulé, nous avons franchi un cap important avec notre presse de découpe à plat VISIONCUT 1.6 en vendant notre 300</w:t>
      </w:r>
      <w:r w:rsidRPr="006523DD">
        <w:rPr>
          <w:sz w:val="20"/>
          <w:szCs w:val="20"/>
          <w:vertAlign w:val="superscript"/>
          <w:lang w:val="fr-FR"/>
        </w:rPr>
        <w:t>ème</w:t>
      </w:r>
      <w:r w:rsidRPr="006523DD">
        <w:rPr>
          <w:sz w:val="20"/>
          <w:szCs w:val="20"/>
          <w:lang w:val="fr-FR"/>
        </w:rPr>
        <w:t xml:space="preserve"> machine. Nous avons continué à investir dans notre portefeuille et avons optimisé nos machines, notamment la gamme de plieuses-colleuses EXPERTFOLD 145-165 dont le temps de réglage a été réduit de 20 % et qui offre encore plus de flexibilité et de précision pour les emballages en carton ondulé, et la FFG 924 NT RS, à laquelle nous avons ajouté un </w:t>
      </w:r>
      <w:proofErr w:type="spellStart"/>
      <w:r w:rsidRPr="006523DD">
        <w:rPr>
          <w:sz w:val="20"/>
          <w:szCs w:val="20"/>
          <w:lang w:val="fr-FR"/>
        </w:rPr>
        <w:t>slotter</w:t>
      </w:r>
      <w:proofErr w:type="spellEnd"/>
      <w:r w:rsidRPr="006523DD">
        <w:rPr>
          <w:sz w:val="20"/>
          <w:szCs w:val="20"/>
          <w:lang w:val="fr-FR"/>
        </w:rPr>
        <w:t xml:space="preserve"> à double tête, qui permet de traiter deux boîtes en une seule opération, augmentant considérablement la flexibilité et la productivité (jusqu'à 40 000 boîtes/heure). </w:t>
      </w:r>
    </w:p>
    <w:p w14:paraId="391BB7D3"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Dans un marché porté par la croissance de l’e-commerce, la FFG 8.20 EXPERTLINE est restée notre best-seller. La FFG 8.20 intègre désormais la fonction « Pliage fluide », qui améliore la qualité du pliage et garantit des tolérances de pliage supérieures aux spécifications standard. Pour la production d’emballages à haute finesse graphique, nous avons observé en 2020 un intérêt croissant de nos principaux clients pour la technologie THQ </w:t>
      </w:r>
      <w:proofErr w:type="spellStart"/>
      <w:r w:rsidRPr="006523DD">
        <w:rPr>
          <w:sz w:val="20"/>
          <w:szCs w:val="20"/>
          <w:lang w:val="fr-FR"/>
        </w:rPr>
        <w:t>FlexoCloud</w:t>
      </w:r>
      <w:proofErr w:type="spellEnd"/>
      <w:r w:rsidRPr="006523DD">
        <w:rPr>
          <w:sz w:val="20"/>
          <w:szCs w:val="20"/>
          <w:lang w:val="fr-FR"/>
        </w:rPr>
        <w:t>. La solution d’impression à gamme étendue (</w:t>
      </w:r>
      <w:proofErr w:type="spellStart"/>
      <w:r w:rsidRPr="006523DD">
        <w:rPr>
          <w:sz w:val="20"/>
          <w:szCs w:val="20"/>
          <w:lang w:val="fr-FR"/>
        </w:rPr>
        <w:t>oneECG</w:t>
      </w:r>
      <w:proofErr w:type="spellEnd"/>
      <w:r w:rsidRPr="006523DD">
        <w:rPr>
          <w:sz w:val="20"/>
          <w:szCs w:val="20"/>
          <w:lang w:val="fr-FR"/>
        </w:rPr>
        <w:t>), capable de couvrir 95 % de la gamme chromatique, permet aux convertisseurs d’étendre la technologie flexo à de nouveaux marchés en s’appuyant sur leurs équipements existants, en préservant leurs investissements et en contribuant plus efficacement au développement durable.</w:t>
      </w:r>
    </w:p>
    <w:p w14:paraId="7767DA3D"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Nous poursuivons notre développement en Chine, avec notamment une importante commande d'une FFG 8.20 et de deux </w:t>
      </w:r>
      <w:proofErr w:type="spellStart"/>
      <w:r w:rsidRPr="006523DD">
        <w:rPr>
          <w:sz w:val="20"/>
          <w:szCs w:val="20"/>
          <w:lang w:val="fr-FR"/>
        </w:rPr>
        <w:t>preses</w:t>
      </w:r>
      <w:proofErr w:type="spellEnd"/>
      <w:r w:rsidRPr="006523DD">
        <w:rPr>
          <w:sz w:val="20"/>
          <w:szCs w:val="20"/>
          <w:lang w:val="fr-FR"/>
        </w:rPr>
        <w:t xml:space="preserve"> à découper e-LINE (conçues et fabriquées en collaboration avec </w:t>
      </w:r>
      <w:proofErr w:type="spellStart"/>
      <w:r w:rsidRPr="006523DD">
        <w:rPr>
          <w:sz w:val="20"/>
          <w:szCs w:val="20"/>
          <w:lang w:val="fr-FR"/>
        </w:rPr>
        <w:t>Eterna</w:t>
      </w:r>
      <w:proofErr w:type="spellEnd"/>
      <w:r w:rsidRPr="006523DD">
        <w:rPr>
          <w:sz w:val="20"/>
          <w:szCs w:val="20"/>
          <w:lang w:val="fr-FR"/>
        </w:rPr>
        <w:t xml:space="preserve">) par Zhejiang </w:t>
      </w:r>
      <w:proofErr w:type="spellStart"/>
      <w:r w:rsidRPr="006523DD">
        <w:rPr>
          <w:sz w:val="20"/>
          <w:szCs w:val="20"/>
          <w:lang w:val="fr-FR"/>
        </w:rPr>
        <w:t>Dashengda</w:t>
      </w:r>
      <w:proofErr w:type="spellEnd"/>
      <w:r w:rsidRPr="006523DD">
        <w:rPr>
          <w:sz w:val="20"/>
          <w:szCs w:val="20"/>
          <w:lang w:val="fr-FR"/>
        </w:rPr>
        <w:t xml:space="preserve">, l'un des plus grands fabricants chinois d'emballages en carton et carton ondulé. Nous avons également vendu notre première FFG 8.20 DISCOVERY au Royaume-Uni, à un spécialiste de la production de feuilles appelé Manor Packaging, qui, grâce à une automatisation accrue, bénéficie désormais d’un avantage concurrentiel majeur sur son marché. </w:t>
      </w:r>
    </w:p>
    <w:p w14:paraId="662C4607"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lastRenderedPageBreak/>
        <w:t xml:space="preserve">En 2021, nous prévoyons à nouveau une augmentation des cycles de production courts à plus haute valeur ajoutée et des emballages premium, qui se traduira par des volumes plus faibles et la nécessité pour les convertisseurs de réduire leurs coûts et de recourir davantage à l’automatisation. Nous tablons sur une croissance solide en Asie, en particulier en Chine, portée par l'augmentation des revenus des ménages et le développement de la vente de produits traditionnelle et de l’e-commerce. En termes de produits, nous pensons que le SPEEDPACK, la nouvelle empaqueteuse révolutionnaire entièrement automatique qui regroupe soigneusement les boîtes par lots lorsqu'elles sortent de la plieuse-colleuse, va devenir la nouvelle référence du secteur. </w:t>
      </w:r>
    </w:p>
    <w:p w14:paraId="4B875BB9" w14:textId="77777777" w:rsidR="00CC0B12" w:rsidRPr="006523DD" w:rsidRDefault="00CC0B12" w:rsidP="00CC0B12">
      <w:pPr>
        <w:spacing w:after="200" w:line="276" w:lineRule="auto"/>
        <w:rPr>
          <w:rFonts w:eastAsia="DengXian" w:cstheme="minorHAnsi"/>
          <w:sz w:val="20"/>
          <w:szCs w:val="20"/>
          <w:lang w:val="fr-FR"/>
        </w:rPr>
      </w:pPr>
      <w:r w:rsidRPr="006523DD">
        <w:rPr>
          <w:b/>
          <w:bCs/>
          <w:sz w:val="20"/>
          <w:szCs w:val="20"/>
          <w:lang w:val="fr-FR"/>
        </w:rPr>
        <w:t xml:space="preserve">Étiquettes et emballages flexibles </w:t>
      </w:r>
    </w:p>
    <w:p w14:paraId="22D6B89A"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Numérisation, automatisation et durabilité ont été les maitres mots de l’année 2020.</w:t>
      </w:r>
    </w:p>
    <w:p w14:paraId="2274B11B" w14:textId="77777777" w:rsidR="00CC0B12" w:rsidRPr="006523DD" w:rsidRDefault="00CC0B12" w:rsidP="00CC0B12">
      <w:pPr>
        <w:autoSpaceDE w:val="0"/>
        <w:autoSpaceDN w:val="0"/>
        <w:adjustRightInd w:val="0"/>
        <w:spacing w:line="276" w:lineRule="auto"/>
        <w:rPr>
          <w:rFonts w:eastAsia="DengXian" w:cstheme="minorHAnsi"/>
          <w:sz w:val="20"/>
          <w:szCs w:val="20"/>
          <w:lang w:val="fr-FR"/>
        </w:rPr>
      </w:pPr>
      <w:r w:rsidRPr="006523DD">
        <w:rPr>
          <w:sz w:val="20"/>
          <w:szCs w:val="20"/>
          <w:lang w:val="fr-FR"/>
        </w:rPr>
        <w:t>Dans le secteur des étiquettes, 2020 restera l’année qui a ouvert un nouveau chapitre pour notre industrie. BOBST n'a pas participé à la première vague de digitalisation de la production d'étiquettes, mais est aujourd’hui l’un des moteurs de la seconde vague en offrant à la fois une qualité et une productivité optimales et un coût global de propriété réduit.</w:t>
      </w:r>
    </w:p>
    <w:p w14:paraId="71BB2562" w14:textId="77777777" w:rsidR="00CC0B12" w:rsidRPr="00796C28" w:rsidRDefault="00CC0B12" w:rsidP="00CC0B12">
      <w:pPr>
        <w:autoSpaceDE w:val="0"/>
        <w:autoSpaceDN w:val="0"/>
        <w:adjustRightInd w:val="0"/>
        <w:spacing w:line="276" w:lineRule="auto"/>
        <w:rPr>
          <w:rFonts w:eastAsia="DengXian" w:cstheme="minorHAnsi"/>
          <w:sz w:val="20"/>
          <w:szCs w:val="20"/>
          <w:lang w:val="fr-CH" w:bidi="en-US"/>
        </w:rPr>
      </w:pPr>
    </w:p>
    <w:p w14:paraId="339612DE" w14:textId="77777777" w:rsidR="00CC0B12" w:rsidRPr="006523DD" w:rsidRDefault="00CC0B12" w:rsidP="00CC0B12">
      <w:pPr>
        <w:autoSpaceDE w:val="0"/>
        <w:autoSpaceDN w:val="0"/>
        <w:adjustRightInd w:val="0"/>
        <w:spacing w:line="276" w:lineRule="auto"/>
        <w:rPr>
          <w:rFonts w:eastAsia="DengXian" w:cstheme="minorHAnsi"/>
          <w:sz w:val="20"/>
          <w:szCs w:val="20"/>
          <w:lang w:val="fr-FR"/>
        </w:rPr>
      </w:pPr>
      <w:r w:rsidRPr="006523DD">
        <w:rPr>
          <w:sz w:val="20"/>
          <w:szCs w:val="20"/>
          <w:lang w:val="fr-FR"/>
        </w:rPr>
        <w:t xml:space="preserve">Les imprimantes Mouvent LB701-UV et LB702-UV, deux presses à étiquettes dotées de 6 couleurs plus le blanc et pouvant atteindre les 100 mètres linéaires par minute, définissent aujourd'hui la nouvelle norme. </w:t>
      </w:r>
      <w:proofErr w:type="spellStart"/>
      <w:r w:rsidRPr="006523DD">
        <w:rPr>
          <w:sz w:val="20"/>
          <w:szCs w:val="20"/>
          <w:lang w:val="fr-FR"/>
        </w:rPr>
        <w:t>Aptech</w:t>
      </w:r>
      <w:proofErr w:type="spellEnd"/>
      <w:r w:rsidRPr="006523DD">
        <w:rPr>
          <w:sz w:val="20"/>
          <w:szCs w:val="20"/>
          <w:lang w:val="fr-FR"/>
        </w:rPr>
        <w:t xml:space="preserve"> Graphics a été la première entreprise du marché américain à en bénéficier grâce à son investissement dans la LB701-UV.</w:t>
      </w:r>
    </w:p>
    <w:p w14:paraId="1F5EA8A4" w14:textId="77777777" w:rsidR="00CC0B12" w:rsidRPr="00796C28" w:rsidRDefault="00CC0B12" w:rsidP="00CC0B12">
      <w:pPr>
        <w:autoSpaceDE w:val="0"/>
        <w:autoSpaceDN w:val="0"/>
        <w:adjustRightInd w:val="0"/>
        <w:spacing w:line="276" w:lineRule="auto"/>
        <w:rPr>
          <w:rFonts w:eastAsia="DengXian" w:cstheme="minorHAnsi"/>
          <w:sz w:val="20"/>
          <w:szCs w:val="20"/>
          <w:lang w:val="fr-CH" w:bidi="en-US"/>
        </w:rPr>
      </w:pPr>
    </w:p>
    <w:p w14:paraId="0D7854D4" w14:textId="77777777" w:rsidR="00CC0B12" w:rsidRPr="006523DD" w:rsidRDefault="00CC0B12" w:rsidP="00CC0B12">
      <w:pPr>
        <w:autoSpaceDE w:val="0"/>
        <w:autoSpaceDN w:val="0"/>
        <w:adjustRightInd w:val="0"/>
        <w:spacing w:line="276" w:lineRule="auto"/>
        <w:rPr>
          <w:rFonts w:eastAsia="DengXian" w:cstheme="minorHAnsi"/>
          <w:sz w:val="20"/>
          <w:szCs w:val="20"/>
          <w:lang w:val="fr-FR"/>
        </w:rPr>
      </w:pPr>
      <w:r w:rsidRPr="006523DD">
        <w:rPr>
          <w:sz w:val="20"/>
          <w:szCs w:val="20"/>
          <w:lang w:val="fr-FR"/>
        </w:rPr>
        <w:t xml:space="preserve">La presse hybride MASTER DM5 de BOBST est la nouvelle référence en matière de digitalisation du secteur de l'étiquette. Amorçage, impression, embellissement, découpe : chaque processus est automatisé numériquement pour un changement de job non-stop à la volée, une disponibilité maximale de la presse et une répétabilité exceptionnelle, quel que soit le niveau d’expérience de l'opérateur. Cette presse a déjà été installée chez quatre clients européens et a récemment reçu un prix de l'Association européenne de la presse numérique (EDP), qui récompense chaque année les meilleures avancées technologiques.  </w:t>
      </w:r>
    </w:p>
    <w:p w14:paraId="5C5AF3CC" w14:textId="77777777" w:rsidR="00CC0B12" w:rsidRPr="00796C28" w:rsidRDefault="00CC0B12" w:rsidP="00CC0B12">
      <w:pPr>
        <w:autoSpaceDE w:val="0"/>
        <w:autoSpaceDN w:val="0"/>
        <w:adjustRightInd w:val="0"/>
        <w:spacing w:line="276" w:lineRule="auto"/>
        <w:rPr>
          <w:rFonts w:eastAsia="DengXian" w:cstheme="minorHAnsi"/>
          <w:sz w:val="20"/>
          <w:szCs w:val="20"/>
          <w:lang w:val="fr-CH" w:bidi="en-US"/>
        </w:rPr>
      </w:pPr>
    </w:p>
    <w:p w14:paraId="2847CE73" w14:textId="77777777" w:rsidR="00CC0B12" w:rsidRPr="006523DD" w:rsidRDefault="00CC0B12" w:rsidP="00CC0B12">
      <w:pPr>
        <w:autoSpaceDE w:val="0"/>
        <w:autoSpaceDN w:val="0"/>
        <w:adjustRightInd w:val="0"/>
        <w:spacing w:line="276" w:lineRule="auto"/>
        <w:rPr>
          <w:rFonts w:eastAsia="DengXian" w:cstheme="minorHAnsi"/>
          <w:sz w:val="20"/>
          <w:szCs w:val="20"/>
          <w:lang w:val="fr-FR"/>
        </w:rPr>
      </w:pPr>
      <w:r w:rsidRPr="006523DD">
        <w:rPr>
          <w:sz w:val="20"/>
          <w:szCs w:val="20"/>
          <w:lang w:val="fr-FR"/>
        </w:rPr>
        <w:t>En 2021, la digitalisation sera le principal moteur de croissance du segment des étiquettes. Tous les convertisseurs seront à la recherche de solutions numériques complètes et intégrées de bout en bout pour optimiser leur environnement de production. Tout ce qui peut être numérisé le sera, et les convertisseurs pourront ainsi produire plus rapidement des produits de meilleure qualité avec moins de déchets, et répondre à la demande croissante d'étiquettes « à la carte ».</w:t>
      </w:r>
    </w:p>
    <w:p w14:paraId="65C7D67C" w14:textId="77777777" w:rsidR="00CC0B12" w:rsidRPr="00796C28" w:rsidRDefault="00CC0B12" w:rsidP="00CC0B12">
      <w:pPr>
        <w:autoSpaceDE w:val="0"/>
        <w:autoSpaceDN w:val="0"/>
        <w:adjustRightInd w:val="0"/>
        <w:spacing w:line="276" w:lineRule="auto"/>
        <w:rPr>
          <w:rFonts w:eastAsia="DengXian" w:cstheme="minorHAnsi"/>
          <w:sz w:val="20"/>
          <w:szCs w:val="20"/>
          <w:lang w:val="fr-CH" w:bidi="en-US"/>
        </w:rPr>
      </w:pPr>
    </w:p>
    <w:p w14:paraId="3E7C428A"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Dans le domaine de l’emballage flexible, la nouvelle presse flexo MASTER CI, qui associe technologies de pointe et nouveaux systèmes intelligents, assure une productivité, une stabilité et une flexibilité hors pair, quel que soit le niveau d’expérience de l’opérateur. Cette machine optimise les quatre grands piliers de la stratégie de BOBST, à savoir la connectivité, la numérisation, l'automatisation et la durabilité. </w:t>
      </w:r>
    </w:p>
    <w:p w14:paraId="40118CC3"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Pour maîtriser toutes les étapes de la production d’emballages flexibles, nous avons continué à ouvrir la voie en matière de métallisation sous vide avec des solutions barrière et durables, et nous sommes désormais numéro un sur le marché indien des films d’emballage depuis que </w:t>
      </w:r>
      <w:proofErr w:type="spellStart"/>
      <w:r w:rsidRPr="006523DD">
        <w:rPr>
          <w:sz w:val="20"/>
          <w:szCs w:val="20"/>
          <w:lang w:val="fr-FR"/>
        </w:rPr>
        <w:t>Sparsh</w:t>
      </w:r>
      <w:proofErr w:type="spellEnd"/>
      <w:r w:rsidRPr="006523DD">
        <w:rPr>
          <w:sz w:val="20"/>
          <w:szCs w:val="20"/>
          <w:lang w:val="fr-FR"/>
        </w:rPr>
        <w:t xml:space="preserve"> Industries a fait une percée remarquée sur ce marché avec l’aide du nouveau métalliseur sous vide BOBST, un EXPERT K5 3300 mm avec </w:t>
      </w:r>
      <w:proofErr w:type="spellStart"/>
      <w:r w:rsidRPr="006523DD">
        <w:rPr>
          <w:sz w:val="20"/>
          <w:szCs w:val="20"/>
          <w:lang w:val="fr-FR"/>
        </w:rPr>
        <w:t>AluBond</w:t>
      </w:r>
      <w:proofErr w:type="spellEnd"/>
      <w:r w:rsidRPr="006523DD">
        <w:rPr>
          <w:sz w:val="20"/>
          <w:szCs w:val="20"/>
          <w:lang w:val="fr-FR"/>
        </w:rPr>
        <w:t xml:space="preserve"> ®. </w:t>
      </w:r>
    </w:p>
    <w:p w14:paraId="7C51EC81"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lastRenderedPageBreak/>
        <w:t xml:space="preserve">En héliogravure, nous avons lancé une solution révolutionnaire de gestion de l’impression à gamut étendu, </w:t>
      </w:r>
      <w:proofErr w:type="spellStart"/>
      <w:r w:rsidRPr="006523DD">
        <w:rPr>
          <w:sz w:val="20"/>
          <w:szCs w:val="20"/>
          <w:lang w:val="fr-FR"/>
        </w:rPr>
        <w:t>oneECG</w:t>
      </w:r>
      <w:proofErr w:type="spellEnd"/>
      <w:r w:rsidRPr="006523DD">
        <w:rPr>
          <w:sz w:val="20"/>
          <w:szCs w:val="20"/>
          <w:lang w:val="fr-FR"/>
        </w:rPr>
        <w:t xml:space="preserve">, qui apporte les avantages de la numérisation à l’impression hélio, la rend plus durable et permet la production de tirages plus courts. Toujours en héliogravure, une entreprise de conditionnement de tabac a investi dans sa troisième LEMANIC RIVIERA ILS, confirmant que cette machine est la meilleure du marché de l’emballage du tabac avec ses services d'impression et de conversion en ligne.  </w:t>
      </w:r>
    </w:p>
    <w:p w14:paraId="6DEAFEA1"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L’année 2020 a également vu le lancement de la contrecolleuse sans solvant NOVA SX 550, une machine « plug-and-</w:t>
      </w:r>
      <w:proofErr w:type="spellStart"/>
      <w:r w:rsidRPr="006523DD">
        <w:rPr>
          <w:sz w:val="20"/>
          <w:szCs w:val="20"/>
          <w:lang w:val="fr-FR"/>
        </w:rPr>
        <w:t>play</w:t>
      </w:r>
      <w:proofErr w:type="spellEnd"/>
      <w:r w:rsidRPr="006523DD">
        <w:rPr>
          <w:sz w:val="20"/>
          <w:szCs w:val="20"/>
          <w:lang w:val="fr-FR"/>
        </w:rPr>
        <w:t xml:space="preserve"> » alliant performances optimales et rentabilité pour toutes les longueurs de tirage et sur une large gamme de supports et d'épaisseurs. Très rapide à installer, elle offre également un environnement convivial pour l'opérateur. Nous avons livré une NOVA SX 550 à une entreprise basée en Argentine, confirmant sa facilité de transport et d'installation grâce la conception « plug and </w:t>
      </w:r>
      <w:proofErr w:type="spellStart"/>
      <w:r w:rsidRPr="006523DD">
        <w:rPr>
          <w:sz w:val="20"/>
          <w:szCs w:val="20"/>
          <w:lang w:val="fr-FR"/>
        </w:rPr>
        <w:t>play</w:t>
      </w:r>
      <w:proofErr w:type="spellEnd"/>
      <w:r w:rsidRPr="006523DD">
        <w:rPr>
          <w:sz w:val="20"/>
          <w:szCs w:val="20"/>
          <w:lang w:val="fr-FR"/>
        </w:rPr>
        <w:t xml:space="preserve"> », avec une assistance à distance fournie par BOBST. </w:t>
      </w:r>
    </w:p>
    <w:p w14:paraId="6B376ABC"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En matière d’enduction, après avoir annoncé de nouvelles solutions haute barrière, nous avons continué à avancer sur nos projets de R&amp;D pour les applications de revêtements barrière sur film et sur papier. Nous avons poursuivi notre collaboration avec les marques et les fournisseurs de matériaux en testant et en validant de nouvelles solutions, ce qui a conduit à la vente d'une machine d’enduction de PVDC à un client américain. </w:t>
      </w:r>
    </w:p>
    <w:p w14:paraId="68E124EB" w14:textId="20523360" w:rsidR="00CC0B12" w:rsidRPr="006523DD" w:rsidRDefault="00CC0B12" w:rsidP="00CC0B12">
      <w:pPr>
        <w:autoSpaceDE w:val="0"/>
        <w:autoSpaceDN w:val="0"/>
        <w:adjustRightInd w:val="0"/>
        <w:spacing w:line="276" w:lineRule="auto"/>
        <w:rPr>
          <w:rFonts w:eastAsia="DengXian" w:cstheme="minorHAnsi"/>
          <w:sz w:val="20"/>
          <w:szCs w:val="20"/>
          <w:lang w:val="fr-FR"/>
        </w:rPr>
      </w:pPr>
      <w:r w:rsidRPr="006523DD">
        <w:rPr>
          <w:sz w:val="20"/>
          <w:szCs w:val="20"/>
          <w:lang w:val="fr-FR"/>
        </w:rPr>
        <w:t>En 2021, nous prévoyons une accélération de la demande de solutions durables au niveau des convertisseurs, ce qui nous amènera à investir davantage dans des équipements d'impression et d’enduction (que ce soit dans des procédés sous vide ou des méthodes « humides »). Nous sommes convaincus que les emballages en plastique bien produits et bien recyclés ont un avenir, et nous comptons bien y contribuer.</w:t>
      </w:r>
    </w:p>
    <w:p w14:paraId="11008439" w14:textId="77777777" w:rsidR="00CC0B12" w:rsidRPr="00796C28" w:rsidRDefault="00CC0B12" w:rsidP="00CC0B12">
      <w:pPr>
        <w:autoSpaceDE w:val="0"/>
        <w:autoSpaceDN w:val="0"/>
        <w:adjustRightInd w:val="0"/>
        <w:spacing w:line="276" w:lineRule="auto"/>
        <w:rPr>
          <w:rFonts w:eastAsia="DengXian" w:cstheme="minorHAnsi"/>
          <w:sz w:val="20"/>
          <w:szCs w:val="20"/>
          <w:lang w:val="fr-CH" w:bidi="en-US"/>
        </w:rPr>
      </w:pPr>
    </w:p>
    <w:p w14:paraId="5BDD4763" w14:textId="77777777" w:rsidR="00CC0B12" w:rsidRPr="006523DD" w:rsidRDefault="00CC0B12" w:rsidP="00CC0B12">
      <w:pPr>
        <w:spacing w:after="200" w:line="276" w:lineRule="auto"/>
        <w:rPr>
          <w:rFonts w:eastAsia="DengXian" w:cstheme="minorHAnsi"/>
          <w:b/>
          <w:sz w:val="20"/>
          <w:szCs w:val="20"/>
          <w:lang w:val="fr-FR"/>
        </w:rPr>
      </w:pPr>
      <w:r w:rsidRPr="006523DD">
        <w:rPr>
          <w:b/>
          <w:sz w:val="20"/>
          <w:szCs w:val="20"/>
          <w:lang w:val="fr-FR"/>
        </w:rPr>
        <w:t>Services</w:t>
      </w:r>
    </w:p>
    <w:p w14:paraId="53088225" w14:textId="77777777" w:rsidR="00CC0B12" w:rsidRPr="006523DD" w:rsidRDefault="00CC0B12" w:rsidP="00CC0B12">
      <w:pPr>
        <w:spacing w:after="200" w:line="276" w:lineRule="auto"/>
        <w:rPr>
          <w:rFonts w:eastAsia="DengXian" w:cstheme="minorHAnsi"/>
          <w:color w:val="FF0000"/>
          <w:sz w:val="20"/>
          <w:szCs w:val="20"/>
          <w:lang w:val="fr-FR"/>
        </w:rPr>
      </w:pPr>
      <w:r w:rsidRPr="006523DD">
        <w:rPr>
          <w:sz w:val="20"/>
          <w:szCs w:val="20"/>
          <w:lang w:val="fr-FR"/>
        </w:rPr>
        <w:t>En 2020, face aux perturbations et aux restrictions des déplacements, le mot « services » a pris une nouvelle dimension, et</w:t>
      </w:r>
      <w:r w:rsidRPr="006523DD">
        <w:rPr>
          <w:color w:val="000000"/>
          <w:sz w:val="20"/>
          <w:szCs w:val="20"/>
          <w:lang w:val="fr-FR"/>
        </w:rPr>
        <w:t xml:space="preserve"> des services à distance de qualité n’ont jamais été aussi importants. Grâce aux services </w:t>
      </w:r>
      <w:proofErr w:type="spellStart"/>
      <w:r w:rsidRPr="006523DD">
        <w:rPr>
          <w:color w:val="000000"/>
          <w:sz w:val="20"/>
          <w:szCs w:val="20"/>
          <w:lang w:val="fr-FR"/>
        </w:rPr>
        <w:t>Helpline</w:t>
      </w:r>
      <w:proofErr w:type="spellEnd"/>
      <w:r w:rsidRPr="006523DD">
        <w:rPr>
          <w:color w:val="000000"/>
          <w:sz w:val="20"/>
          <w:szCs w:val="20"/>
          <w:lang w:val="fr-FR"/>
        </w:rPr>
        <w:t xml:space="preserve"> plus et Premium, BOBST a pu fournir un support à distance très efficace et faire de la satisfaction client une réalité : notre score NPS, qui mesure le niveau de satisfaction de nos clients à l’égard des services de BOBST, a encore augmenté en 2020 malgré le contexte difficile.</w:t>
      </w:r>
      <w:r w:rsidRPr="006523DD">
        <w:rPr>
          <w:color w:val="FF0000"/>
          <w:sz w:val="20"/>
          <w:szCs w:val="20"/>
          <w:lang w:val="fr-FR"/>
        </w:rPr>
        <w:t xml:space="preserve"> </w:t>
      </w:r>
    </w:p>
    <w:p w14:paraId="0875B5D6"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Entre avril et septembre 2020, le nombre de sessions à distance a augmenté de 12 %, et le nombre total d'heures </w:t>
      </w:r>
      <w:r w:rsidRPr="006523DD">
        <w:rPr>
          <w:color w:val="000000"/>
          <w:sz w:val="20"/>
          <w:szCs w:val="20"/>
          <w:lang w:val="fr-FR"/>
        </w:rPr>
        <w:t xml:space="preserve">de 29 % par rapport à la même période de 2019. Au total, plus de 40 000 heures d'assistance à distance ont été fournies à ce jour cette année. Cette augmentation est également liée au fait que de plus en plus de clients ont pris conscience des avantages des services à distance, comme en témoigne la hausse de 14 % des abonnements à </w:t>
      </w:r>
      <w:proofErr w:type="spellStart"/>
      <w:r w:rsidRPr="006523DD">
        <w:rPr>
          <w:color w:val="000000"/>
          <w:sz w:val="20"/>
          <w:szCs w:val="20"/>
          <w:lang w:val="fr-FR"/>
        </w:rPr>
        <w:t>Helpline</w:t>
      </w:r>
      <w:proofErr w:type="spellEnd"/>
      <w:r w:rsidRPr="006523DD">
        <w:rPr>
          <w:color w:val="000000"/>
          <w:sz w:val="20"/>
          <w:szCs w:val="20"/>
          <w:lang w:val="fr-FR"/>
        </w:rPr>
        <w:t xml:space="preserve"> plus et Premium. </w:t>
      </w:r>
      <w:proofErr w:type="spellStart"/>
      <w:r w:rsidRPr="006523DD">
        <w:rPr>
          <w:color w:val="000000"/>
          <w:sz w:val="20"/>
          <w:szCs w:val="20"/>
          <w:lang w:val="fr-FR"/>
        </w:rPr>
        <w:t>Helpline</w:t>
      </w:r>
      <w:proofErr w:type="spellEnd"/>
      <w:r w:rsidRPr="006523DD">
        <w:rPr>
          <w:color w:val="000000"/>
          <w:sz w:val="20"/>
          <w:szCs w:val="20"/>
          <w:lang w:val="fr-FR"/>
        </w:rPr>
        <w:t xml:space="preserve"> plus AR, le premier service d'assistance technique à distance du secteur de l'emballage à intégrer un casque intelligent avec lunettes de réalité augmentée (AR), a été particulièrement utile pour de nombreux clients, qui l'ont utilisé pour former leurs opérateurs à distance pendant cette période de restrictions.</w:t>
      </w:r>
      <w:r w:rsidRPr="006523DD">
        <w:rPr>
          <w:color w:val="FF0000"/>
          <w:sz w:val="20"/>
          <w:szCs w:val="20"/>
          <w:lang w:val="fr-FR"/>
        </w:rPr>
        <w:t xml:space="preserve">  </w:t>
      </w:r>
    </w:p>
    <w:p w14:paraId="26CD97E7" w14:textId="77777777" w:rsidR="00CC0B12" w:rsidRPr="006523DD" w:rsidRDefault="00CC0B12" w:rsidP="00CC0B12">
      <w:pPr>
        <w:spacing w:after="200" w:line="276" w:lineRule="auto"/>
        <w:rPr>
          <w:rFonts w:eastAsia="DengXian" w:cstheme="minorHAnsi"/>
          <w:color w:val="000000"/>
          <w:sz w:val="20"/>
          <w:szCs w:val="20"/>
          <w:lang w:val="fr-FR"/>
        </w:rPr>
      </w:pPr>
      <w:r w:rsidRPr="006523DD">
        <w:rPr>
          <w:color w:val="000000"/>
          <w:sz w:val="20"/>
          <w:szCs w:val="20"/>
          <w:lang w:val="fr-FR"/>
        </w:rPr>
        <w:t>De plus, grâce à l’importance que nous donnons à la proximité avec nos clients, nos techniciens locaux ont pu maintenir un nombre important d'interventions essentielles sur site malgré les restrictions de déplacement. Nous avons également pu maintenir un excellent taux de disponibilité des pièces détachées grâce à une bonne politique de gestion des stocks et à une communication continue avec nos fournisseurs.</w:t>
      </w:r>
    </w:p>
    <w:p w14:paraId="3849457F"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lastRenderedPageBreak/>
        <w:t xml:space="preserve">En 2020, BOBST a lancé </w:t>
      </w:r>
      <w:proofErr w:type="spellStart"/>
      <w:r w:rsidRPr="006523DD">
        <w:rPr>
          <w:sz w:val="20"/>
          <w:szCs w:val="20"/>
          <w:lang w:val="fr-FR"/>
        </w:rPr>
        <w:t>oneINSPECTION</w:t>
      </w:r>
      <w:proofErr w:type="spellEnd"/>
      <w:r w:rsidRPr="006523DD">
        <w:rPr>
          <w:sz w:val="20"/>
          <w:szCs w:val="20"/>
          <w:lang w:val="fr-FR"/>
        </w:rPr>
        <w:t xml:space="preserve">, une offre complète de contrôle qualité pour toutes les industries de l’emballage Il s’agit d’une offre intégrée et évolutive de solutions de contrôle qualité qui répondent de manière proactive aux besoins des propriétaires de marques et des convertisseurs, faisant de l’emballage zéro défaut une réalité dans les secteurs des étiquettes, de l’emballage souple, de la boîte pliante et du carton ondulé. </w:t>
      </w:r>
    </w:p>
    <w:p w14:paraId="6DFBE509"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La Table d'inspection numérique grand format, optimisée pour les cartons ondulés de grande taille et faisant partie de l’offre </w:t>
      </w:r>
      <w:proofErr w:type="spellStart"/>
      <w:r w:rsidRPr="006523DD">
        <w:rPr>
          <w:sz w:val="20"/>
          <w:szCs w:val="20"/>
          <w:lang w:val="fr-FR"/>
        </w:rPr>
        <w:t>oneINSPECTION</w:t>
      </w:r>
      <w:proofErr w:type="spellEnd"/>
      <w:r w:rsidRPr="006523DD">
        <w:rPr>
          <w:sz w:val="20"/>
          <w:szCs w:val="20"/>
          <w:lang w:val="fr-FR"/>
        </w:rPr>
        <w:t>, a été lancée quelques jours avant les premiers confinements en Europe. La première table a été achetée par le convertisseur italien ICO, une entreprise qui considère la transformation digitale comme un atout concurrentiel incontournable. La Table d'inspection numérique grand format a récemment remporté un prix EDP pour sa capacité à gérer efficacement et précisément l'épreuvage des feuilles imprimées et découpées.</w:t>
      </w:r>
    </w:p>
    <w:p w14:paraId="738E8A8B"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L'outillage est resté une priorité majeure et le nombre de formistes certifiés par BOBST a atteint 17 (répartis sur quatre continents) en 2020, malgré les perturbations qui ont affecté les transports cette année. En collaboration avec CITO-SYSTEM, le fabricant de consommables d'outillage acquis début 2020, nous avons développé High Performance </w:t>
      </w:r>
      <w:proofErr w:type="spellStart"/>
      <w:r w:rsidRPr="006523DD">
        <w:rPr>
          <w:sz w:val="20"/>
          <w:szCs w:val="20"/>
          <w:lang w:val="fr-FR"/>
        </w:rPr>
        <w:t>Tooling</w:t>
      </w:r>
      <w:proofErr w:type="spellEnd"/>
      <w:r w:rsidRPr="006523DD">
        <w:rPr>
          <w:sz w:val="20"/>
          <w:szCs w:val="20"/>
          <w:lang w:val="fr-FR"/>
        </w:rPr>
        <w:t xml:space="preserve">, une offre d’outillage qui change la donne en matière d’outils en facilitant le fonctionnement des presses à découper à une vitesse optimale et en permettant aux convertisseurs d’améliorer la qualité des boîtes. Nous avons enfin lancé </w:t>
      </w:r>
      <w:proofErr w:type="spellStart"/>
      <w:r w:rsidRPr="006523DD">
        <w:rPr>
          <w:sz w:val="20"/>
          <w:szCs w:val="20"/>
          <w:lang w:val="fr-FR"/>
        </w:rPr>
        <w:t>TooLink</w:t>
      </w:r>
      <w:proofErr w:type="spellEnd"/>
      <w:r w:rsidRPr="006523DD">
        <w:rPr>
          <w:sz w:val="20"/>
          <w:szCs w:val="20"/>
          <w:lang w:val="fr-FR"/>
        </w:rPr>
        <w:t xml:space="preserve">, qui a fait de ces premiers pas vers la digitalisation de l'outillage une réalité. </w:t>
      </w:r>
      <w:proofErr w:type="spellStart"/>
      <w:r w:rsidRPr="006523DD">
        <w:rPr>
          <w:sz w:val="20"/>
          <w:szCs w:val="20"/>
          <w:lang w:val="fr-FR"/>
        </w:rPr>
        <w:t>TooLink</w:t>
      </w:r>
      <w:proofErr w:type="spellEnd"/>
      <w:r w:rsidRPr="006523DD">
        <w:rPr>
          <w:sz w:val="20"/>
          <w:szCs w:val="20"/>
          <w:lang w:val="fr-FR"/>
        </w:rPr>
        <w:t xml:space="preserve"> connecte l'outil à la presse à découper et permet un réglage rapide de la recette dans la machine, ce qui accélère le réglage pour les commandes répétées, permettant de gagner un temps précieux au quotidien.</w:t>
      </w:r>
    </w:p>
    <w:p w14:paraId="452EA809" w14:textId="0C89A1DA"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 xml:space="preserve">En 2021, nous prévoyons une montée en puissance de l'assistance à distance. Les solutions de contrôle qualité vont prendre encore plus d'importance, car elles sont le meilleur moyen d’éviter les gaspillages et les réclamations et d'augmenter sa rentabilité. L'offre BOBST </w:t>
      </w:r>
      <w:proofErr w:type="spellStart"/>
      <w:r w:rsidRPr="006523DD">
        <w:rPr>
          <w:sz w:val="20"/>
          <w:szCs w:val="20"/>
          <w:lang w:val="fr-FR"/>
        </w:rPr>
        <w:t>oneINSPECTION</w:t>
      </w:r>
      <w:proofErr w:type="spellEnd"/>
      <w:r w:rsidRPr="006523DD">
        <w:rPr>
          <w:sz w:val="20"/>
          <w:szCs w:val="20"/>
          <w:lang w:val="fr-FR"/>
        </w:rPr>
        <w:t xml:space="preserve"> s'inscrit également dans l'engagement de BOBST à faire de l'emballage zéro défaut une réalité.</w:t>
      </w:r>
    </w:p>
    <w:p w14:paraId="29F14BBF" w14:textId="77777777" w:rsidR="00CC0B12" w:rsidRPr="006523DD" w:rsidRDefault="00CC0B12" w:rsidP="00CC0B12">
      <w:pPr>
        <w:spacing w:after="200" w:line="276" w:lineRule="auto"/>
        <w:rPr>
          <w:b/>
          <w:szCs w:val="19"/>
          <w:lang w:val="fr-FR"/>
        </w:rPr>
      </w:pPr>
      <w:r w:rsidRPr="006523DD">
        <w:rPr>
          <w:b/>
          <w:szCs w:val="19"/>
          <w:lang w:val="fr-FR"/>
        </w:rPr>
        <w:t>En résumé</w:t>
      </w:r>
    </w:p>
    <w:p w14:paraId="28F39623" w14:textId="77777777" w:rsidR="00CC0B12" w:rsidRPr="006523DD" w:rsidRDefault="00CC0B12" w:rsidP="00CC0B12">
      <w:pPr>
        <w:spacing w:after="200" w:line="276" w:lineRule="auto"/>
        <w:rPr>
          <w:rFonts w:eastAsia="DengXian" w:cstheme="minorHAnsi"/>
          <w:sz w:val="20"/>
          <w:szCs w:val="20"/>
          <w:lang w:val="fr-FR"/>
        </w:rPr>
      </w:pPr>
      <w:r w:rsidRPr="006523DD">
        <w:rPr>
          <w:sz w:val="20"/>
          <w:szCs w:val="20"/>
          <w:lang w:val="fr-FR"/>
        </w:rPr>
        <w:t>L'année 2020 a été inattendue, mais elle a accéléré des tendances sous-jacentes et rendu certaines décisions plus évidentes. Elle a confirmé que notre vision de l'industrie était pertinente et opportune. La connectivité, la numérisation, l'automatisation et la durabilité seront les quatre piliers de l'avenir du secteur de l'emballage et nous souhaitons y contribuer grâce à de grandes innovations. En 2020, nous avons fêté les 130 ans de l’entreprise avec trois sites entièrement repensés et avons déployé une nouvelle structure organisationnelle dans le cadre d’une démarche entrepreneuriale afin d’être toujours plus proches de nos clients.</w:t>
      </w:r>
    </w:p>
    <w:p w14:paraId="23D37596" w14:textId="77777777" w:rsidR="00CC0B12" w:rsidRPr="006523DD" w:rsidRDefault="00CC0B12" w:rsidP="00CC0B12">
      <w:pPr>
        <w:rPr>
          <w:rFonts w:eastAsia="DengXian" w:cstheme="minorHAnsi"/>
          <w:sz w:val="20"/>
          <w:szCs w:val="20"/>
          <w:lang w:val="fr-FR"/>
        </w:rPr>
      </w:pPr>
      <w:r w:rsidRPr="006523DD">
        <w:rPr>
          <w:sz w:val="20"/>
          <w:szCs w:val="20"/>
          <w:lang w:val="fr-FR"/>
        </w:rPr>
        <w:t>2021 ne sera finalement pas très différente de 2020. Nous devrons faire preuve de résilience et, en même temps, nous focaliser sur l’essentiel : des innovations intelligentes conçues pour durer. Nous allons poursuivre notre démarche d’excellence pour proposer des machines toujours plus performantes en y intégrant des technologies intelligentes et des solutions logicielles qui rendront la production d’emballages plus efficiente que jamais. Toutes nos machines et nos nouveaux produits à venir reflètent cet engagement. Vous pouvez compter sur nous !</w:t>
      </w:r>
    </w:p>
    <w:p w14:paraId="0252D02A" w14:textId="39525034" w:rsidR="00CC0B12" w:rsidRPr="006523DD" w:rsidRDefault="00CC0B12" w:rsidP="00CC0B12">
      <w:pPr>
        <w:spacing w:after="200" w:line="276" w:lineRule="auto"/>
        <w:rPr>
          <w:rFonts w:eastAsia="DengXian" w:cstheme="minorHAnsi"/>
          <w:sz w:val="20"/>
          <w:szCs w:val="20"/>
          <w:lang w:val="fr-FR" w:bidi="en-US"/>
        </w:rPr>
      </w:pPr>
    </w:p>
    <w:p w14:paraId="047FE1FE" w14:textId="77777777" w:rsidR="00E413DD" w:rsidRDefault="00E413DD" w:rsidP="00E413DD">
      <w:pPr>
        <w:spacing w:line="240" w:lineRule="auto"/>
        <w:rPr>
          <w:sz w:val="24"/>
          <w:lang/>
        </w:rPr>
      </w:pPr>
      <w:r w:rsidRPr="006523DD">
        <w:rPr>
          <w:rFonts w:eastAsia="DengXian" w:cstheme="minorHAnsi"/>
          <w:sz w:val="20"/>
          <w:szCs w:val="20"/>
          <w:lang w:val="fr-FR" w:bidi="en-US"/>
        </w:rPr>
        <w:t xml:space="preserve">Pour regarder la </w:t>
      </w:r>
      <w:proofErr w:type="spellStart"/>
      <w:r w:rsidRPr="006523DD">
        <w:rPr>
          <w:rFonts w:eastAsia="DengXian" w:cstheme="minorHAnsi"/>
          <w:sz w:val="20"/>
          <w:szCs w:val="20"/>
          <w:lang w:val="fr-FR" w:bidi="en-US"/>
        </w:rPr>
        <w:t>video</w:t>
      </w:r>
      <w:proofErr w:type="spellEnd"/>
      <w:r w:rsidRPr="006523DD">
        <w:rPr>
          <w:rFonts w:eastAsia="DengXian" w:cstheme="minorHAnsi"/>
          <w:sz w:val="20"/>
          <w:szCs w:val="20"/>
          <w:lang w:val="fr-FR" w:bidi="en-US"/>
        </w:rPr>
        <w:t xml:space="preserve"> BOBST 2020 </w:t>
      </w:r>
      <w:proofErr w:type="spellStart"/>
      <w:r w:rsidRPr="006523DD">
        <w:rPr>
          <w:rFonts w:eastAsia="DengXian" w:cstheme="minorHAnsi"/>
          <w:sz w:val="20"/>
          <w:szCs w:val="20"/>
          <w:lang w:val="fr-FR" w:bidi="en-US"/>
        </w:rPr>
        <w:t>Review</w:t>
      </w:r>
      <w:proofErr w:type="spellEnd"/>
      <w:r w:rsidRPr="006523DD">
        <w:rPr>
          <w:rFonts w:eastAsia="DengXian" w:cstheme="minorHAnsi"/>
          <w:sz w:val="20"/>
          <w:szCs w:val="20"/>
          <w:lang w:val="fr-FR" w:bidi="en-US"/>
        </w:rPr>
        <w:t xml:space="preserve">, cliquez ici </w:t>
      </w:r>
      <w:proofErr w:type="spellStart"/>
      <w:r w:rsidRPr="006523DD">
        <w:rPr>
          <w:rFonts w:eastAsia="DengXian" w:cstheme="minorHAnsi"/>
          <w:sz w:val="20"/>
          <w:szCs w:val="20"/>
          <w:lang w:val="fr-FR" w:bidi="en-US"/>
        </w:rPr>
        <w:t>here</w:t>
      </w:r>
      <w:proofErr w:type="spellEnd"/>
      <w:r w:rsidRPr="006523DD">
        <w:rPr>
          <w:rFonts w:cs="Arial"/>
          <w:color w:val="1F497D"/>
          <w:sz w:val="20"/>
          <w:szCs w:val="20"/>
          <w:lang w:val="fr-FR"/>
        </w:rPr>
        <w:t> </w:t>
      </w:r>
      <w:hyperlink r:id="rId10" w:tgtFrame="_blank" w:history="1">
        <w:r w:rsidRPr="006523DD">
          <w:rPr>
            <w:rStyle w:val="Hyperlink"/>
            <w:rFonts w:cs="Arial"/>
            <w:color w:val="0563C1"/>
            <w:sz w:val="20"/>
            <w:szCs w:val="20"/>
            <w:lang w:val="fr-FR"/>
          </w:rPr>
          <w:t>www.bobst.com/2020review</w:t>
        </w:r>
      </w:hyperlink>
    </w:p>
    <w:p w14:paraId="21D60B30" w14:textId="77777777" w:rsidR="00E413DD" w:rsidRDefault="00E413DD" w:rsidP="001B2225">
      <w:pPr>
        <w:autoSpaceDE w:val="0"/>
        <w:autoSpaceDN w:val="0"/>
        <w:adjustRightInd w:val="0"/>
        <w:spacing w:line="271" w:lineRule="auto"/>
        <w:outlineLvl w:val="0"/>
        <w:rPr>
          <w:rFonts w:ascii="Times New Roman" w:hAnsi="Times New Roman"/>
          <w:sz w:val="24"/>
          <w:lang w:eastAsia="en-GB"/>
        </w:rPr>
      </w:pPr>
    </w:p>
    <w:p w14:paraId="35AB08ED" w14:textId="77777777" w:rsidR="00E413DD" w:rsidRDefault="00E413DD" w:rsidP="001B2225">
      <w:pPr>
        <w:autoSpaceDE w:val="0"/>
        <w:autoSpaceDN w:val="0"/>
        <w:adjustRightInd w:val="0"/>
        <w:spacing w:line="271" w:lineRule="auto"/>
        <w:outlineLvl w:val="0"/>
        <w:rPr>
          <w:rFonts w:ascii="Times New Roman" w:hAnsi="Times New Roman"/>
          <w:sz w:val="24"/>
          <w:lang w:eastAsia="en-GB"/>
        </w:rPr>
      </w:pPr>
    </w:p>
    <w:p w14:paraId="7612E6E3" w14:textId="2B78002A" w:rsidR="004C28DE" w:rsidRDefault="004C28DE" w:rsidP="00BF66D4">
      <w:pPr>
        <w:autoSpaceDE w:val="0"/>
        <w:autoSpaceDN w:val="0"/>
        <w:adjustRightInd w:val="0"/>
        <w:spacing w:line="240" w:lineRule="auto"/>
        <w:outlineLvl w:val="0"/>
        <w:rPr>
          <w:rFonts w:cs="Arial"/>
          <w:b/>
          <w:bCs/>
          <w:szCs w:val="19"/>
          <w:lang w:val="fr-FR"/>
        </w:rPr>
      </w:pPr>
      <w:r w:rsidRPr="00C365C9">
        <w:rPr>
          <w:rFonts w:cs="Arial"/>
          <w:b/>
          <w:bCs/>
          <w:szCs w:val="19"/>
          <w:lang w:val="fr-FR"/>
        </w:rPr>
        <w:lastRenderedPageBreak/>
        <w:t>A propos de BOBST</w:t>
      </w:r>
    </w:p>
    <w:p w14:paraId="4E307A64" w14:textId="77777777" w:rsidR="001B00E3" w:rsidRPr="00C365C9" w:rsidRDefault="001B00E3" w:rsidP="00BF66D4">
      <w:pPr>
        <w:autoSpaceDE w:val="0"/>
        <w:autoSpaceDN w:val="0"/>
        <w:adjustRightInd w:val="0"/>
        <w:spacing w:line="240" w:lineRule="auto"/>
        <w:outlineLvl w:val="0"/>
        <w:rPr>
          <w:rFonts w:cs="Arial"/>
          <w:b/>
          <w:bCs/>
          <w:szCs w:val="19"/>
          <w:lang w:val="fr-FR"/>
        </w:rPr>
      </w:pPr>
    </w:p>
    <w:p w14:paraId="7565D720" w14:textId="77777777" w:rsidR="00872A48" w:rsidRPr="00872A48" w:rsidRDefault="00872A48" w:rsidP="00BF66D4">
      <w:pPr>
        <w:shd w:val="clear" w:color="auto" w:fill="FFFFFF"/>
        <w:spacing w:line="240"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BF66D4">
      <w:pPr>
        <w:shd w:val="clear" w:color="auto" w:fill="FFFFFF"/>
        <w:spacing w:line="240" w:lineRule="auto"/>
        <w:rPr>
          <w:rFonts w:cs="Arial"/>
          <w:szCs w:val="19"/>
          <w:lang w:val="fr-FR" w:eastAsia="fr-FR"/>
        </w:rPr>
      </w:pPr>
    </w:p>
    <w:p w14:paraId="539A95F3" w14:textId="5B6D59A4" w:rsidR="004C28DE" w:rsidRPr="00C365C9" w:rsidRDefault="00872A48" w:rsidP="00BF66D4">
      <w:pPr>
        <w:shd w:val="clear" w:color="auto" w:fill="FFFFFF"/>
        <w:spacing w:line="240" w:lineRule="auto"/>
        <w:rPr>
          <w:rFonts w:cs="Arial"/>
          <w:szCs w:val="19"/>
          <w:lang w:val="fr-FR" w:eastAsia="fr-FR"/>
        </w:rPr>
      </w:pPr>
      <w:r w:rsidRPr="00872A48">
        <w:rPr>
          <w:rFonts w:cs="Arial"/>
          <w:szCs w:val="19"/>
          <w:lang w:val="fr-FR" w:eastAsia="fr-FR"/>
        </w:rPr>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46DC6A86" w:rsidR="004C28DE" w:rsidRDefault="004C28DE" w:rsidP="00BF66D4">
      <w:pPr>
        <w:shd w:val="clear" w:color="auto" w:fill="FFFFFF"/>
        <w:spacing w:line="240" w:lineRule="auto"/>
        <w:rPr>
          <w:rFonts w:cs="Arial"/>
          <w:szCs w:val="19"/>
          <w:lang w:val="fr-FR" w:eastAsia="fr-FR"/>
        </w:rPr>
      </w:pPr>
    </w:p>
    <w:p w14:paraId="3EB65BCF" w14:textId="77777777" w:rsidR="008A6629" w:rsidRDefault="004C28DE" w:rsidP="00BF66D4">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BF66D4">
      <w:pPr>
        <w:spacing w:line="240" w:lineRule="auto"/>
        <w:rPr>
          <w:rFonts w:cs="Arial"/>
          <w:b/>
          <w:szCs w:val="19"/>
          <w:lang w:val="fr-BE"/>
        </w:rPr>
      </w:pPr>
    </w:p>
    <w:p w14:paraId="3E4CE023" w14:textId="77777777" w:rsidR="008A6629" w:rsidRPr="00C365C9" w:rsidRDefault="008A6629" w:rsidP="00BF66D4">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BF66D4">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BF66D4">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BF66D4">
      <w:pPr>
        <w:spacing w:line="240" w:lineRule="auto"/>
        <w:rPr>
          <w:rFonts w:cs="Arial"/>
          <w:szCs w:val="19"/>
          <w:lang w:val="fr-BE" w:eastAsia="de-DE"/>
        </w:rPr>
      </w:pPr>
      <w:r w:rsidRPr="00C365C9">
        <w:rPr>
          <w:rFonts w:cs="Arial"/>
          <w:szCs w:val="19"/>
          <w:lang w:val="fr-BE" w:eastAsia="de-DE"/>
        </w:rPr>
        <w:t xml:space="preserve">Email: </w:t>
      </w:r>
      <w:hyperlink r:id="rId11"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BF66D4">
      <w:pPr>
        <w:spacing w:line="240" w:lineRule="auto"/>
        <w:rPr>
          <w:rFonts w:cs="Arial"/>
          <w:szCs w:val="19"/>
          <w:lang w:val="fr-BE" w:eastAsia="de-DE"/>
        </w:rPr>
      </w:pPr>
    </w:p>
    <w:p w14:paraId="72DF9ECD" w14:textId="77777777" w:rsidR="00280DC9" w:rsidRDefault="00280DC9" w:rsidP="00BF66D4">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BF66D4">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BF66D4">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2"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3"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4"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5"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6"/>
      <w:footerReference w:type="default" r:id="rId17"/>
      <w:headerReference w:type="first" r:id="rId18"/>
      <w:footerReference w:type="first" r:id="rId19"/>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34BE" w14:textId="77777777" w:rsidR="00651DA7" w:rsidRDefault="00651DA7" w:rsidP="00BB5BE9">
      <w:pPr>
        <w:spacing w:line="240" w:lineRule="auto"/>
      </w:pPr>
      <w:r>
        <w:separator/>
      </w:r>
    </w:p>
  </w:endnote>
  <w:endnote w:type="continuationSeparator" w:id="0">
    <w:p w14:paraId="127DE1E0" w14:textId="77777777" w:rsidR="00651DA7" w:rsidRDefault="00651DA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83685" w14:textId="77777777" w:rsidR="00651DA7" w:rsidRDefault="00651DA7" w:rsidP="00BB5BE9">
      <w:pPr>
        <w:spacing w:line="240" w:lineRule="auto"/>
      </w:pPr>
      <w:r>
        <w:separator/>
      </w:r>
    </w:p>
  </w:footnote>
  <w:footnote w:type="continuationSeparator" w:id="0">
    <w:p w14:paraId="18718D65" w14:textId="77777777" w:rsidR="00651DA7" w:rsidRDefault="00651DA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651DA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651DA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1D667C"/>
    <w:rsid w:val="0027064C"/>
    <w:rsid w:val="00280DC9"/>
    <w:rsid w:val="003F1F32"/>
    <w:rsid w:val="00406778"/>
    <w:rsid w:val="00441257"/>
    <w:rsid w:val="00441D37"/>
    <w:rsid w:val="004701B5"/>
    <w:rsid w:val="004711C7"/>
    <w:rsid w:val="004C2489"/>
    <w:rsid w:val="004C28DE"/>
    <w:rsid w:val="004F3549"/>
    <w:rsid w:val="00540DC4"/>
    <w:rsid w:val="00546823"/>
    <w:rsid w:val="005A48B2"/>
    <w:rsid w:val="00607A8B"/>
    <w:rsid w:val="0064617D"/>
    <w:rsid w:val="00651DA7"/>
    <w:rsid w:val="006523DD"/>
    <w:rsid w:val="00672351"/>
    <w:rsid w:val="006A45F6"/>
    <w:rsid w:val="007054D8"/>
    <w:rsid w:val="00744CD0"/>
    <w:rsid w:val="0074688B"/>
    <w:rsid w:val="007E6A57"/>
    <w:rsid w:val="00872A48"/>
    <w:rsid w:val="008A6629"/>
    <w:rsid w:val="008B5EF4"/>
    <w:rsid w:val="008D353F"/>
    <w:rsid w:val="00923BF4"/>
    <w:rsid w:val="00990BFB"/>
    <w:rsid w:val="009A0420"/>
    <w:rsid w:val="009F14E9"/>
    <w:rsid w:val="00A131E9"/>
    <w:rsid w:val="00AB644E"/>
    <w:rsid w:val="00BA155B"/>
    <w:rsid w:val="00BB5BE9"/>
    <w:rsid w:val="00BF66D4"/>
    <w:rsid w:val="00C20D00"/>
    <w:rsid w:val="00C365C9"/>
    <w:rsid w:val="00CC0B12"/>
    <w:rsid w:val="00CC7F9D"/>
    <w:rsid w:val="00DB1DC2"/>
    <w:rsid w:val="00DE5DD2"/>
    <w:rsid w:val="00DF7B45"/>
    <w:rsid w:val="00E2330A"/>
    <w:rsid w:val="00E413DD"/>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character" w:customStyle="1" w:styleId="apple-converted-space">
    <w:name w:val="apple-converted-space"/>
    <w:basedOn w:val="DefaultParagraphFont"/>
    <w:rsid w:val="00E4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3925">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119566727">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esen/about-bobst/who-we-are/vision/" TargetMode="Externa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run.alex@bobst.com" TargetMode="External"/><Relationship Id="rId5" Type="http://schemas.openxmlformats.org/officeDocument/2006/relationships/webSettings" Target="webSettings.xml"/><Relationship Id="rId15" Type="http://schemas.openxmlformats.org/officeDocument/2006/relationships/hyperlink" Target="http://www.bobst.com/youtube" TargetMode="External"/><Relationship Id="rId10" Type="http://schemas.openxmlformats.org/officeDocument/2006/relationships/hyperlink" Target="http://www.bobst.com/2020r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ia.bobst.com/esen/releases/detail/article/1606826928-bobst-announces-a-new-organizational-structure-to-shape-the-future-of-the-packaging-world/" TargetMode="Externa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5</TotalTime>
  <Pages>6</Pages>
  <Words>2831</Words>
  <Characters>16140</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2020-12-07T17:10:00Z</dcterms:created>
  <dcterms:modified xsi:type="dcterms:W3CDTF">2020-12-08T13:00:00Z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